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6C0F82" w14:paraId="3A55C294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F3C3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 art.</w:t>
            </w:r>
          </w:p>
          <w:p w14:paraId="5A0738A2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AIARALDEKO KUADRILLA – CUADRILLA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AIARALDEA</w:t>
            </w:r>
            <w:r>
              <w:rPr>
                <w:rFonts w:ascii="Times New Roman" w:hAnsi="Times New Roman"/>
                <w:color w:val="000000"/>
              </w:rPr>
              <w:t>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Aiaraldeko </w:t>
            </w:r>
            <w:proofErr w:type="spellStart"/>
            <w:r>
              <w:rPr>
                <w:rFonts w:ascii="Times New Roman" w:hAnsi="Times New Roman"/>
                <w:color w:val="000000"/>
              </w:rPr>
              <w:t>txirrindulari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klubekin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batera, </w:t>
            </w: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 </w:t>
            </w:r>
            <w:r>
              <w:rPr>
                <w:rFonts w:ascii="Times New Roman" w:hAnsi="Times New Roman"/>
                <w:b/>
                <w:bCs/>
                <w:color w:val="000000"/>
              </w:rPr>
              <w:t>2026ko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maiatzaren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31n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92EA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1.</w:t>
            </w:r>
          </w:p>
          <w:p w14:paraId="4A5502B5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La </w:t>
            </w:r>
            <w:r>
              <w:rPr>
                <w:rFonts w:ascii="Times New Roman" w:hAnsi="Times New Roman"/>
                <w:b/>
                <w:bCs/>
                <w:color w:val="000000"/>
              </w:rPr>
              <w:t>CUADRILLA DE AIARALDEA – AIARALDEKO KUADRILLA</w:t>
            </w:r>
            <w:r>
              <w:rPr>
                <w:rFonts w:ascii="Times New Roman" w:hAnsi="Times New Roman"/>
                <w:color w:val="000000"/>
              </w:rPr>
              <w:t xml:space="preserve">, junto con los clubes ciclistas de Aiaraldea, organizan </w:t>
            </w: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el día </w:t>
            </w:r>
            <w:r>
              <w:rPr>
                <w:rFonts w:ascii="Times New Roman" w:hAnsi="Times New Roman"/>
                <w:b/>
                <w:bCs/>
                <w:color w:val="000000"/>
              </w:rPr>
              <w:t>31</w:t>
            </w:r>
            <w:r>
              <w:rPr>
                <w:rFonts w:ascii="Times New Roman" w:hAnsi="Times New Roman"/>
                <w:color w:val="000000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000000"/>
              </w:rPr>
              <w:t>mayo</w:t>
            </w:r>
            <w:r>
              <w:rPr>
                <w:rFonts w:ascii="Times New Roman" w:hAnsi="Times New Roman"/>
                <w:color w:val="000000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000000"/>
              </w:rPr>
              <w:t>2026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C0F82" w14:paraId="2F8D25FB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C579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 art.</w:t>
            </w:r>
          </w:p>
          <w:p w14:paraId="33C293E9" w14:textId="62546C8B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color w:val="000000"/>
              </w:rPr>
              <w:t>lehiaketa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-proba bat,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baizik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 w:rsidR="006F7B18">
              <w:rPr>
                <w:rFonts w:ascii="Times New Roman" w:hAnsi="Times New Roman"/>
                <w:color w:val="000000"/>
              </w:rPr>
              <w:t>martxa</w:t>
            </w:r>
            <w:proofErr w:type="spellEnd"/>
            <w:r w:rsidR="006F7B1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zikloturista</w:t>
            </w:r>
            <w:proofErr w:type="spellEnd"/>
            <w:r w:rsidR="006F7B18">
              <w:rPr>
                <w:rFonts w:ascii="Times New Roman" w:hAnsi="Times New Roman"/>
                <w:color w:val="000000"/>
              </w:rPr>
              <w:t xml:space="preserve"> bat</w:t>
            </w:r>
            <w:r>
              <w:rPr>
                <w:rFonts w:ascii="Times New Roman" w:hAnsi="Times New Roman"/>
                <w:color w:val="000000"/>
              </w:rPr>
              <w:t xml:space="preserve">. Ez da tarte </w:t>
            </w:r>
            <w:proofErr w:type="spellStart"/>
            <w:r>
              <w:rPr>
                <w:rFonts w:ascii="Times New Roman" w:hAnsi="Times New Roman"/>
                <w:color w:val="000000"/>
              </w:rPr>
              <w:t>kronometraturik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sailkapenik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egongo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Probaren </w:t>
            </w:r>
            <w:proofErr w:type="spellStart"/>
            <w:r>
              <w:rPr>
                <w:rFonts w:ascii="Times New Roman" w:hAnsi="Times New Roman"/>
                <w:color w:val="000000"/>
              </w:rPr>
              <w:t>erritmoa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rutometroaren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aurreikusitako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ordutegiaren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arabera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irekiera-autoak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markatuko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du. </w:t>
            </w:r>
            <w:proofErr w:type="spellStart"/>
            <w:r>
              <w:rPr>
                <w:rFonts w:ascii="Times New Roman" w:hAnsi="Times New Roman"/>
                <w:color w:val="000000"/>
              </w:rPr>
              <w:t>Irekiera-autoa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aurreratzen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oro </w:t>
            </w:r>
            <w:proofErr w:type="spellStart"/>
            <w:r>
              <w:rPr>
                <w:rFonts w:ascii="Times New Roman" w:hAnsi="Times New Roman"/>
                <w:color w:val="000000"/>
              </w:rPr>
              <w:t>automatikoki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AE79A8">
              <w:rPr>
                <w:rFonts w:ascii="Times New Roman" w:hAnsi="Times New Roman"/>
                <w:color w:val="000000"/>
              </w:rPr>
              <w:t>probatik</w:t>
            </w:r>
            <w:proofErr w:type="spellEnd"/>
            <w:r w:rsidR="00AE79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kanporatua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izango da.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257D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2.</w:t>
            </w:r>
          </w:p>
          <w:p w14:paraId="08F81012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no es una prueba competitiva, sino una marcha cicloturista. No habrá tramos cronometrados ni clasificaciones. El ritmo de la prueba, conforme al </w:t>
            </w:r>
            <w:proofErr w:type="spellStart"/>
            <w:r>
              <w:rPr>
                <w:rFonts w:ascii="Times New Roman" w:hAnsi="Times New Roman"/>
                <w:color w:val="000000"/>
              </w:rPr>
              <w:t>rutómetro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 horario previsto, será marcado por el coche de apertura. Cualquier participante que adelante al citado coche de apertura quedará automáticamente expulsad@ de la prueba.</w:t>
            </w:r>
          </w:p>
        </w:tc>
      </w:tr>
      <w:tr w:rsidR="006C0F82" w14:paraId="686F91E9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A685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 art.</w:t>
            </w:r>
          </w:p>
          <w:p w14:paraId="25D12CF0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I. AIARALDEA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ZIKLOTURISTA</w:t>
            </w:r>
            <w:r>
              <w:rPr>
                <w:rFonts w:ascii="Times New Roman" w:hAnsi="Times New Roman"/>
                <w:color w:val="000000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 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ahal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izateko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ezinbestekoa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color w:val="000000"/>
              </w:rPr>
              <w:t>aldez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aurretik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izen-emate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orria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betetzea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dagokion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zenbatekoa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ordaintzea</w:t>
            </w:r>
            <w:proofErr w:type="spellEnd"/>
            <w:r>
              <w:rPr>
                <w:rFonts w:ascii="Times New Roman" w:hAnsi="Times New Roman"/>
                <w:color w:val="000000"/>
              </w:rPr>
              <w:t>.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irteera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baino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lehen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Artziniegako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frontoian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kokatutako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sinadura-kontrolera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joan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beharko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bertaratzea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baieztatzeko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akreditazioa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jasotzeko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A6F6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3.</w:t>
            </w:r>
          </w:p>
          <w:p w14:paraId="27D318EA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Para poder participar en </w:t>
            </w: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es imprescindible haber formalizado previamente el boletín de inscripción y abonar el importe correspondiente.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deberán acudir al control de firmas situado en el frontón de Artziniega antes de la salida para confirmar su asistencia y recibir su acreditación.</w:t>
            </w:r>
          </w:p>
        </w:tc>
      </w:tr>
      <w:tr w:rsidR="006C0F82" w14:paraId="34F7FB25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34FE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 art.</w:t>
            </w:r>
          </w:p>
          <w:p w14:paraId="09B1C2A7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Ibilbidea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geziez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seinaleztatuta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egongo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uneoro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zirkulazioari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irekita</w:t>
            </w:r>
            <w:proofErr w:type="spellEnd"/>
            <w:r>
              <w:rPr>
                <w:rFonts w:ascii="Times New Roman" w:hAnsi="Times New Roman"/>
                <w:color w:val="000000"/>
              </w:rPr>
              <w:t>.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guztiek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zirkulazio-arauak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errespetatu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beharko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dituzte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eta bai </w:t>
            </w:r>
            <w:proofErr w:type="spellStart"/>
            <w:r>
              <w:rPr>
                <w:rFonts w:ascii="Times New Roman" w:hAnsi="Times New Roman"/>
                <w:color w:val="000000"/>
              </w:rPr>
              <w:t>agintariek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bai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emandako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jarraibideak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gaineko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erantzukizunik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izango </w:t>
            </w:r>
            <w:proofErr w:type="spellStart"/>
            <w:r>
              <w:rPr>
                <w:rFonts w:ascii="Times New Roman" w:hAnsi="Times New Roman"/>
                <w:color w:val="000000"/>
              </w:rPr>
              <w:t>seinaleztatutako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ibilbidetik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desbideratzen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badira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33FF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4.</w:t>
            </w:r>
          </w:p>
          <w:p w14:paraId="28288160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El recorrido estará marcado con flechas y abierto al tráfico en todo momento. </w:t>
            </w:r>
            <w:proofErr w:type="spellStart"/>
            <w:r>
              <w:rPr>
                <w:rFonts w:ascii="Times New Roman" w:hAnsi="Times New Roman"/>
                <w:color w:val="000000"/>
              </w:rPr>
              <w:t>Tod@s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deberán respetar las normas de circulación, así como seguir las instrucciones, tanto de las autoridades, como de la organización. La organización no se responsabilizará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en caso de desvío del recorrido marcado.</w:t>
            </w:r>
          </w:p>
        </w:tc>
      </w:tr>
      <w:tr w:rsidR="006C0F82" w14:paraId="44A260E3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ADED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5. art.</w:t>
            </w:r>
          </w:p>
          <w:p w14:paraId="0ECA2C13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Derrigorrezkoa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color w:val="000000"/>
              </w:rPr>
              <w:t>homologatutako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kasko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zurruna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erabiltzea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999C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5.</w:t>
            </w:r>
          </w:p>
          <w:p w14:paraId="7456E52A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Es obligatorio el uso del casco rígido homologado.</w:t>
            </w:r>
          </w:p>
        </w:tc>
      </w:tr>
      <w:tr w:rsidR="006C0F82" w14:paraId="3A0CB3FC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B97A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 art.</w:t>
            </w:r>
          </w:p>
          <w:p w14:paraId="1AD669E5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Hornidura-guneak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color w:val="000000"/>
              </w:rPr>
              <w:t>ibilbidean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beste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bat </w:t>
            </w:r>
            <w:proofErr w:type="spellStart"/>
            <w:r>
              <w:rPr>
                <w:rFonts w:ascii="Times New Roman" w:hAnsi="Times New Roman"/>
                <w:color w:val="000000"/>
              </w:rPr>
              <w:t>helmugan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</w:rPr>
              <w:t>izena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emanda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behar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bezala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akreditatuta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dauden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hartzaileentzat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bakarrik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egongo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dira</w:t>
            </w:r>
            <w:proofErr w:type="spellEnd"/>
            <w:r>
              <w:rPr>
                <w:rFonts w:ascii="Times New Roman" w:hAnsi="Times New Roman"/>
                <w:color w:val="000000"/>
              </w:rPr>
              <w:t>.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dutxak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ere izango </w:t>
            </w:r>
            <w:proofErr w:type="spellStart"/>
            <w:r>
              <w:rPr>
                <w:rFonts w:ascii="Times New Roman" w:hAnsi="Times New Roman"/>
                <w:color w:val="000000"/>
              </w:rPr>
              <w:t>dituzte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erabilgarri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kiroldegian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Irekiera-autoa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minutuz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geldituko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color w:val="000000"/>
              </w:rPr>
              <w:t>hornidura-gune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bakoitzean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3150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Art 6.</w:t>
            </w:r>
          </w:p>
          <w:p w14:paraId="2BD5899A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Los avituallamientos (2 en el recorrido y otro en la llegada) estarán únicamente a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disposición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debidamente inscritos y acreditados.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también tendrán a su disposición duchas en el polideportivo. El coche de apertura se detendrá 5 minutos en cada avituallamiento.</w:t>
            </w:r>
          </w:p>
        </w:tc>
      </w:tr>
      <w:tr w:rsidR="006C0F82" w14:paraId="45539D50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7B9A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7. art.</w:t>
            </w:r>
          </w:p>
          <w:p w14:paraId="23CEB224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Txirrindulari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bakoitzak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erantzukizunpean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 parte </w:t>
            </w:r>
            <w:proofErr w:type="spellStart"/>
            <w:r>
              <w:rPr>
                <w:rFonts w:ascii="Times New Roman" w:hAnsi="Times New Roman"/>
                <w:color w:val="000000"/>
              </w:rPr>
              <w:t>martxan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erantzukizun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orotatik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salbuetsita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geratuko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jasandako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eragindako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edozein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gorabehera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istripuren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aurrean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Era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berean</w:t>
            </w:r>
            <w:proofErr w:type="spellEnd"/>
            <w:r>
              <w:rPr>
                <w:rFonts w:ascii="Times New Roman" w:hAnsi="Times New Roman"/>
                <w:color w:val="000000"/>
              </w:rPr>
              <w:t>,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erantzukizun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orotatik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salbuesten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objektu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pertsonalak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edozein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arrazoirengatik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galtzeagatik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lapurtzeagatik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hondatzeagatik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D7D5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7.</w:t>
            </w:r>
          </w:p>
          <w:p w14:paraId="2828EE88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Cada ciclista participa en la marcha bajo su responsabilidad. La organización quedará eximida de cualquier tipo de responsabilidad ante un eventual percance o accidente, tanto sufrido como causado por cualquiera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participantes. Asimismo, </w:t>
            </w: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participantes eximen a la organización de cualquier tipo de responsabilidad por pérdida, robo o deterioro de sus objetos personales por cualquier circunstancia.</w:t>
            </w:r>
          </w:p>
        </w:tc>
      </w:tr>
      <w:tr w:rsidR="006C0F82" w14:paraId="36BC2AD5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528E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8. art.</w:t>
            </w:r>
          </w:p>
          <w:p w14:paraId="6388D312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Antolakuntzak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istripu-asegurua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erantzukizun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zibileko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asegurua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federatu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gabeko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hartzaileentzat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Federatutako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hartzaileak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federazio-lizentziaren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aseguruak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estaltzen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ditu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504E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8.</w:t>
            </w:r>
          </w:p>
          <w:p w14:paraId="5A136FFD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La organización dispone de seguros de accidentes y responsabilidad civil para los participantes no federados. Los participantes federados están cubiertos por el seguro de su licencia federativa.</w:t>
            </w:r>
          </w:p>
        </w:tc>
      </w:tr>
      <w:tr w:rsidR="006C0F82" w14:paraId="39B1F3F5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A8FD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9. art.</w:t>
            </w:r>
          </w:p>
          <w:p w14:paraId="1AC0BF04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Txirrindulariek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baimena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ematen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diote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martxan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parte-</w:t>
            </w:r>
            <w:proofErr w:type="spellStart"/>
            <w:r>
              <w:rPr>
                <w:rFonts w:ascii="Times New Roman" w:hAnsi="Times New Roman"/>
                <w:color w:val="000000"/>
              </w:rPr>
              <w:t>hartzea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osorik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zati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batean </w:t>
            </w:r>
            <w:proofErr w:type="spellStart"/>
            <w:r>
              <w:rPr>
                <w:rFonts w:ascii="Times New Roman" w:hAnsi="Times New Roman"/>
                <w:color w:val="000000"/>
              </w:rPr>
              <w:t>grabatzeko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baimena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ematen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irudia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proba </w:t>
            </w:r>
            <w:proofErr w:type="spellStart"/>
            <w:r>
              <w:rPr>
                <w:rFonts w:ascii="Times New Roman" w:hAnsi="Times New Roman"/>
                <w:color w:val="000000"/>
              </w:rPr>
              <w:t>sustatzeko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zabaltzeko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erabil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dadin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ahal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modu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guztietan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prentsa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bideoa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argazkia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DVDa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Internet,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kartelak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sare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sozialak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etab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.). </w:t>
            </w:r>
            <w:proofErr w:type="spellStart"/>
            <w:r>
              <w:rPr>
                <w:rFonts w:ascii="Times New Roman" w:hAnsi="Times New Roman"/>
                <w:color w:val="000000"/>
              </w:rPr>
              <w:t>Halaber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egoki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deritzon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ustiapen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komertzial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eta/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publizitarioari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lotutako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eskubide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guztiak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lagatzen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dituzte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eta </w:t>
            </w:r>
            <w:proofErr w:type="spellStart"/>
            <w:r>
              <w:rPr>
                <w:rFonts w:ascii="Times New Roman" w:hAnsi="Times New Roman"/>
                <w:color w:val="000000"/>
              </w:rPr>
              <w:t>ez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inolako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ordainsari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ekonomikorik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jasotzeko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eskubiderik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AC68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>Art 9.</w:t>
            </w:r>
          </w:p>
          <w:p w14:paraId="371EF536" w14:textId="77777777" w:rsidR="006C0F82" w:rsidRDefault="006C0F82">
            <w:pPr>
              <w:spacing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</w:rPr>
              <w:t>L@s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ciclistas autorizan a la organización a la grabación total o parcial de su participación en la marcha y presta su consentimiento para que su imagen pueda ser utilizada en la promoción y difusión de la prueba de todas las formas posibles (prensa, video, foto, DVD, Internet, carteles, redes sociales, etc.) y cede todos los derechos relativos a la explotación comercial y/o publicitaria que la organización considere oportuno utilizar, sin derecho por su parte a recibir compensación económica alguna.</w:t>
            </w:r>
          </w:p>
        </w:tc>
      </w:tr>
      <w:tr w:rsidR="006C0F82" w14:paraId="73DFFBFA" w14:textId="77777777" w:rsidTr="006C0F82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E43D" w14:textId="77777777" w:rsidR="006C0F82" w:rsidRDefault="006C0F82">
            <w:pPr>
              <w:spacing w:after="0" w:line="240" w:lineRule="auto"/>
              <w:jc w:val="both"/>
              <w:rPr>
                <w:lang w:eastAsia="es-E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 art.</w:t>
            </w:r>
          </w:p>
          <w:p w14:paraId="6F81DA50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I. AIARALDEA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ZIKLOTURISTA</w:t>
            </w:r>
            <w:r>
              <w:rPr>
                <w:rFonts w:ascii="Times New Roman" w:hAnsi="Times New Roman"/>
                <w:color w:val="000000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izena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emateak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araudi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osorik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onartzea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dakar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baita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antolakuntzaren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babesleen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aurka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edozein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eskubide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edo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ekintza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legal </w:t>
            </w:r>
            <w:proofErr w:type="spellStart"/>
            <w:r>
              <w:rPr>
                <w:rFonts w:ascii="Times New Roman" w:hAnsi="Times New Roman"/>
                <w:color w:val="000000"/>
              </w:rPr>
              <w:t>esplizituki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bertan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behera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uztea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ere.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2D51" w14:textId="77777777" w:rsidR="006C0F82" w:rsidRDefault="006C0F8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Art 10.</w:t>
            </w:r>
          </w:p>
          <w:p w14:paraId="395458D0" w14:textId="77777777" w:rsidR="006C0F82" w:rsidRDefault="006C0F82">
            <w:pPr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La inscripción en </w:t>
            </w:r>
            <w:r>
              <w:rPr>
                <w:rFonts w:ascii="Times New Roman" w:hAnsi="Times New Roman"/>
                <w:b/>
                <w:bCs/>
                <w:color w:val="000000"/>
              </w:rPr>
              <w:t>I. AIARALDEA ZIKLOTURISTA</w:t>
            </w:r>
            <w:r>
              <w:rPr>
                <w:rFonts w:ascii="Times New Roman" w:hAnsi="Times New Roman"/>
                <w:color w:val="000000"/>
              </w:rPr>
              <w:t xml:space="preserve"> implica la aceptación íntegra del presente reglamento, así como la renuncia expresa a cualquier derecho o </w:t>
            </w:r>
            <w:r>
              <w:rPr>
                <w:rFonts w:ascii="Times New Roman" w:hAnsi="Times New Roman"/>
                <w:color w:val="000000"/>
              </w:rPr>
              <w:lastRenderedPageBreak/>
              <w:t>acción legal en contra de la organización o los patrocinadores.</w:t>
            </w:r>
          </w:p>
        </w:tc>
      </w:tr>
    </w:tbl>
    <w:p w14:paraId="36C720D3" w14:textId="77777777" w:rsidR="00635831" w:rsidRDefault="00635831"/>
    <w:sectPr w:rsidR="00635831" w:rsidSect="003D42F7">
      <w:headerReference w:type="default" r:id="rId9"/>
      <w:footerReference w:type="default" r:id="rId10"/>
      <w:pgSz w:w="11906" w:h="16838"/>
      <w:pgMar w:top="1417" w:right="1701" w:bottom="704" w:left="1701" w:header="2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9CA5" w14:textId="77777777" w:rsidR="00F82F05" w:rsidRDefault="00F82F05" w:rsidP="002B7695">
      <w:pPr>
        <w:spacing w:after="0" w:line="240" w:lineRule="auto"/>
      </w:pPr>
      <w:r>
        <w:separator/>
      </w:r>
    </w:p>
  </w:endnote>
  <w:endnote w:type="continuationSeparator" w:id="0">
    <w:p w14:paraId="0DABA414" w14:textId="77777777" w:rsidR="00F82F05" w:rsidRDefault="00F82F05" w:rsidP="002B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756660"/>
      <w:docPartObj>
        <w:docPartGallery w:val="Page Numbers (Bottom of Page)"/>
        <w:docPartUnique/>
      </w:docPartObj>
    </w:sdtPr>
    <w:sdtContent>
      <w:p w14:paraId="161CF751" w14:textId="2C962B22" w:rsidR="0041274D" w:rsidRDefault="004127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2DF3E" w14:textId="77777777" w:rsidR="0041274D" w:rsidRDefault="0041274D" w:rsidP="0041274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C13F" w14:textId="77777777" w:rsidR="00F82F05" w:rsidRDefault="00F82F05" w:rsidP="002B7695">
      <w:pPr>
        <w:spacing w:after="0" w:line="240" w:lineRule="auto"/>
      </w:pPr>
      <w:r>
        <w:separator/>
      </w:r>
    </w:p>
  </w:footnote>
  <w:footnote w:type="continuationSeparator" w:id="0">
    <w:p w14:paraId="3CEFFD09" w14:textId="77777777" w:rsidR="00F82F05" w:rsidRDefault="00F82F05" w:rsidP="002B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5"/>
      <w:gridCol w:w="4444"/>
      <w:gridCol w:w="1936"/>
    </w:tblGrid>
    <w:tr w:rsidR="003D42F7" w14:paraId="2268B9D0" w14:textId="77777777" w:rsidTr="003D42F7">
      <w:tc>
        <w:tcPr>
          <w:tcW w:w="2127" w:type="dxa"/>
          <w:vAlign w:val="center"/>
        </w:tcPr>
        <w:p w14:paraId="7ED63900" w14:textId="3C40FE12" w:rsidR="003D42F7" w:rsidRPr="002C36F7" w:rsidRDefault="003D42F7" w:rsidP="003D42F7">
          <w:pPr>
            <w:jc w:val="center"/>
          </w:pPr>
          <w:r>
            <w:rPr>
              <w:noProof/>
            </w:rPr>
            <w:drawing>
              <wp:inline distT="0" distB="0" distL="0" distR="0" wp14:anchorId="245FC6D7" wp14:editId="6462BD19">
                <wp:extent cx="794871" cy="1179127"/>
                <wp:effectExtent l="0" t="0" r="5715" b="0"/>
                <wp:docPr id="11693144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314424" name="Imagen 11693144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057" cy="1289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3D8423D7" w14:textId="115FC0C8" w:rsidR="003D42F7" w:rsidRPr="003D42F7" w:rsidRDefault="003D42F7" w:rsidP="002C36F7">
          <w:pPr>
            <w:pStyle w:val="Encabezado"/>
            <w:jc w:val="center"/>
            <w:rPr>
              <w:rFonts w:ascii="Verdana" w:hAnsi="Verdana" w:cs="Times New Roman"/>
              <w:b/>
              <w:bCs/>
            </w:rPr>
          </w:pPr>
          <w:r w:rsidRPr="003D42F7">
            <w:rPr>
              <w:rFonts w:ascii="Verdana" w:hAnsi="Verdana" w:cs="Times New Roman"/>
              <w:b/>
              <w:bCs/>
            </w:rPr>
            <w:t>I. AIARALDEA ZIKLOTURISTA</w:t>
          </w:r>
        </w:p>
        <w:p w14:paraId="65AEB303" w14:textId="77777777" w:rsidR="003D42F7" w:rsidRPr="003D42F7" w:rsidRDefault="003D42F7" w:rsidP="002C36F7">
          <w:pPr>
            <w:pStyle w:val="Encabezado"/>
            <w:jc w:val="center"/>
            <w:rPr>
              <w:rFonts w:ascii="Verdana" w:hAnsi="Verdana" w:cs="Times New Roman"/>
              <w:b/>
              <w:bCs/>
            </w:rPr>
          </w:pPr>
          <w:r w:rsidRPr="003D42F7">
            <w:rPr>
              <w:rFonts w:ascii="Verdana" w:hAnsi="Verdana" w:cs="Times New Roman"/>
              <w:b/>
              <w:bCs/>
            </w:rPr>
            <w:t xml:space="preserve">REGLAMENTO </w:t>
          </w:r>
        </w:p>
        <w:p w14:paraId="7DA4B723" w14:textId="7A165B7E" w:rsidR="003D42F7" w:rsidRPr="003D42F7" w:rsidRDefault="003D42F7" w:rsidP="003D42F7">
          <w:pPr>
            <w:pStyle w:val="Encabezado"/>
            <w:jc w:val="center"/>
            <w:rPr>
              <w:rFonts w:ascii="Times New Roman" w:hAnsi="Times New Roman" w:cs="Times New Roman"/>
              <w:b/>
              <w:bCs/>
            </w:rPr>
          </w:pPr>
          <w:r w:rsidRPr="003D42F7">
            <w:rPr>
              <w:rFonts w:ascii="Verdana" w:hAnsi="Verdana" w:cs="Times New Roman"/>
              <w:b/>
              <w:bCs/>
            </w:rPr>
            <w:t>MARCHA CICLOTURISTA</w:t>
          </w:r>
        </w:p>
      </w:tc>
      <w:tc>
        <w:tcPr>
          <w:tcW w:w="1641" w:type="dxa"/>
          <w:vAlign w:val="center"/>
        </w:tcPr>
        <w:p w14:paraId="7B55B75F" w14:textId="2549072B" w:rsidR="003D42F7" w:rsidRDefault="003D42F7" w:rsidP="002C36F7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0"/>
              <w:szCs w:val="10"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4C1889BB" wp14:editId="6E57B903">
                <wp:extent cx="1090146" cy="1090146"/>
                <wp:effectExtent l="0" t="0" r="2540" b="2540"/>
                <wp:docPr id="50987606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876063" name="Imagen 50987606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2" cy="1120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0D7400" w14:textId="20A64704" w:rsidR="002B7695" w:rsidRPr="0041274D" w:rsidRDefault="002B7695" w:rsidP="002C36F7">
    <w:pPr>
      <w:pStyle w:val="Encabezad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1"/>
    <w:rsid w:val="000174A4"/>
    <w:rsid w:val="00041FC1"/>
    <w:rsid w:val="000451D1"/>
    <w:rsid w:val="00087278"/>
    <w:rsid w:val="000A231D"/>
    <w:rsid w:val="001419B5"/>
    <w:rsid w:val="00166010"/>
    <w:rsid w:val="001D5D34"/>
    <w:rsid w:val="0024227C"/>
    <w:rsid w:val="00251116"/>
    <w:rsid w:val="002A7A8E"/>
    <w:rsid w:val="002B0F56"/>
    <w:rsid w:val="002B7695"/>
    <w:rsid w:val="002C36F7"/>
    <w:rsid w:val="00315F50"/>
    <w:rsid w:val="003301A9"/>
    <w:rsid w:val="00347466"/>
    <w:rsid w:val="003C1D9C"/>
    <w:rsid w:val="003D42F7"/>
    <w:rsid w:val="003E4644"/>
    <w:rsid w:val="00400FAC"/>
    <w:rsid w:val="00406A2E"/>
    <w:rsid w:val="0041274D"/>
    <w:rsid w:val="00503B5A"/>
    <w:rsid w:val="00582C65"/>
    <w:rsid w:val="005960C9"/>
    <w:rsid w:val="006244E6"/>
    <w:rsid w:val="00635831"/>
    <w:rsid w:val="00661A5E"/>
    <w:rsid w:val="00692731"/>
    <w:rsid w:val="00697B77"/>
    <w:rsid w:val="006A234D"/>
    <w:rsid w:val="006B2BAF"/>
    <w:rsid w:val="006C0F82"/>
    <w:rsid w:val="006F7247"/>
    <w:rsid w:val="006F7B18"/>
    <w:rsid w:val="0075554F"/>
    <w:rsid w:val="00766237"/>
    <w:rsid w:val="007728FC"/>
    <w:rsid w:val="007C4B39"/>
    <w:rsid w:val="00921DEC"/>
    <w:rsid w:val="00930781"/>
    <w:rsid w:val="00944953"/>
    <w:rsid w:val="009E647D"/>
    <w:rsid w:val="00A07ACD"/>
    <w:rsid w:val="00A525F3"/>
    <w:rsid w:val="00A91D0E"/>
    <w:rsid w:val="00AD459E"/>
    <w:rsid w:val="00AE79A8"/>
    <w:rsid w:val="00B075AA"/>
    <w:rsid w:val="00B7366B"/>
    <w:rsid w:val="00BA1E3B"/>
    <w:rsid w:val="00BD6252"/>
    <w:rsid w:val="00C456CB"/>
    <w:rsid w:val="00D02A28"/>
    <w:rsid w:val="00D6739C"/>
    <w:rsid w:val="00D87253"/>
    <w:rsid w:val="00DB37E1"/>
    <w:rsid w:val="00DB4A88"/>
    <w:rsid w:val="00DC52F5"/>
    <w:rsid w:val="00E04525"/>
    <w:rsid w:val="00E046D0"/>
    <w:rsid w:val="00E45814"/>
    <w:rsid w:val="00E91DC4"/>
    <w:rsid w:val="00EE6C0C"/>
    <w:rsid w:val="00F15F22"/>
    <w:rsid w:val="00F2556C"/>
    <w:rsid w:val="00F73659"/>
    <w:rsid w:val="00F82F05"/>
    <w:rsid w:val="00F94112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4CC3"/>
  <w15:chartTrackingRefBased/>
  <w15:docId w15:val="{F17FBEE4-2E9E-47B0-A206-9EC4F013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1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1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1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1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1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1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1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1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1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1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1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695"/>
  </w:style>
  <w:style w:type="paragraph" w:styleId="Piedepgina">
    <w:name w:val="footer"/>
    <w:basedOn w:val="Normal"/>
    <w:link w:val="PiedepginaCar"/>
    <w:uiPriority w:val="99"/>
    <w:unhideWhenUsed/>
    <w:rsid w:val="002B7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695"/>
  </w:style>
  <w:style w:type="character" w:styleId="Hipervnculo">
    <w:name w:val="Hyperlink"/>
    <w:basedOn w:val="Fuentedeprrafopredeter"/>
    <w:uiPriority w:val="99"/>
    <w:unhideWhenUsed/>
    <w:rsid w:val="007555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55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7247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2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D42F7"/>
    <w:rPr>
      <w:b/>
      <w:bCs/>
    </w:rPr>
  </w:style>
  <w:style w:type="character" w:customStyle="1" w:styleId="apple-converted-space">
    <w:name w:val="apple-converted-space"/>
    <w:basedOn w:val="Fuentedeprrafopredeter"/>
    <w:rsid w:val="003D42F7"/>
  </w:style>
  <w:style w:type="table" w:customStyle="1" w:styleId="GridTable1Light-Accent1">
    <w:name w:val="Grid Table 1 Light - Accent 1"/>
    <w:basedOn w:val="Tablanormal"/>
    <w:uiPriority w:val="46"/>
    <w:rsid w:val="0063583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43F6024755D46A7DC8A1FBA29E767" ma:contentTypeVersion="13" ma:contentTypeDescription="Create a new document." ma:contentTypeScope="" ma:versionID="7eaef67fbab07333292d254de70c3b48">
  <xsd:schema xmlns:xsd="http://www.w3.org/2001/XMLSchema" xmlns:xs="http://www.w3.org/2001/XMLSchema" xmlns:p="http://schemas.microsoft.com/office/2006/metadata/properties" xmlns:ns2="058ed584-c5c1-4cad-8ebe-b43ef1e1a060" xmlns:ns3="cecea162-57bc-4ec4-ac76-99fbcea9db3f" targetNamespace="http://schemas.microsoft.com/office/2006/metadata/properties" ma:root="true" ma:fieldsID="47d13c2ea1319864cf33e3ad88b1f475" ns2:_="" ns3:_="">
    <xsd:import namespace="058ed584-c5c1-4cad-8ebe-b43ef1e1a060"/>
    <xsd:import namespace="cecea162-57bc-4ec4-ac76-99fbcea9d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d584-c5c1-4cad-8ebe-b43ef1e1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a689827-6e06-498e-b403-76341853f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ea162-57bc-4ec4-ac76-99fbcea9db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a6ba649-c336-4535-80f8-f3742c2759c6}" ma:internalName="TaxCatchAll" ma:showField="CatchAllData" ma:web="cecea162-57bc-4ec4-ac76-99fbcea9d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ea162-57bc-4ec4-ac76-99fbcea9db3f" xsi:nil="true"/>
    <lcf76f155ced4ddcb4097134ff3c332f xmlns="058ed584-c5c1-4cad-8ebe-b43ef1e1a0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97A98-CB9B-4534-ADBA-64395A65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ed584-c5c1-4cad-8ebe-b43ef1e1a060"/>
    <ds:schemaRef ds:uri="cecea162-57bc-4ec4-ac76-99fbcea9d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18BB9-73A6-49CF-BDED-ECCE0BB8DD50}">
  <ds:schemaRefs>
    <ds:schemaRef ds:uri="http://schemas.microsoft.com/office/2006/metadata/properties"/>
    <ds:schemaRef ds:uri="http://schemas.microsoft.com/office/infopath/2007/PartnerControls"/>
    <ds:schemaRef ds:uri="cecea162-57bc-4ec4-ac76-99fbcea9db3f"/>
    <ds:schemaRef ds:uri="058ed584-c5c1-4cad-8ebe-b43ef1e1a060"/>
  </ds:schemaRefs>
</ds:datastoreItem>
</file>

<file path=customXml/itemProps3.xml><?xml version="1.0" encoding="utf-8"?>
<ds:datastoreItem xmlns:ds="http://schemas.openxmlformats.org/officeDocument/2006/customXml" ds:itemID="{FF4A428B-CF3C-4A13-8832-5DD22EFFE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Turismoa</dc:creator>
  <cp:keywords/>
  <dc:description/>
  <cp:lastModifiedBy>Ane Escobar Garay</cp:lastModifiedBy>
  <cp:revision>4</cp:revision>
  <dcterms:created xsi:type="dcterms:W3CDTF">2026-04-21T06:26:00Z</dcterms:created>
  <dcterms:modified xsi:type="dcterms:W3CDTF">2026-04-21T06:36:00Z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0x010100BC443F6024755D46A7DC8A1FBA29E767</vt:lpwstr>
  </property>
  <property fmtid="{D5CDD505-2E9C-101B-9397-08002B2CF9AE}" pid="3" name="MediaServiceImageTags">
    <vt:lpwstr/>
  </property>
</Properties>
</file>